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bookmarkStart w:id="0" w:name="_GoBack"/>
      <w:bookmarkEnd w:id="0"/>
      <w:r w:rsidRPr="00AD2396">
        <w:rPr>
          <w:rFonts w:ascii="Times New Roman" w:hAnsi="Times New Roman"/>
        </w:rPr>
        <w:t>UMOWA O REALIZACJĘ ZADANIA PUBLICZNEGO* /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……..........……………...................................................... wpisaną(-nym)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 xml:space="preserve">* / innego rejestru* / ewidencji* pod numerem …………………, zwaną(-nym) dalej „Zleceniobiorcą”, reprezentowaną(-nym) przez: </w:t>
      </w:r>
    </w:p>
    <w:p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 xml:space="preserve">do niniejszej umowy, zwanym(i) dalej „Zleceniobiorcą(-cami)”.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Zleceniobiorcę(-ców) w dniu ........................................., zwanego dalej „zadaniem publicznym”, a Zleceniobiorca(-cy) zobowiązuje(-ją) się wykonać zadanie publiczne na warunkach określonych w niniejszej umowie oraz w ofercie.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ze strony Zleceniobiorcy(-ców):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uzyskał(-ali),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lastRenderedPageBreak/>
        <w:t>§ 3</w:t>
      </w:r>
    </w:p>
    <w:p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na rachunek bankowy Zleceniobiorcy(-ców):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nr rachunku(-ków): ..................................................................................................,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Zleceniobiorca(-cy) oświadcza(ją), że jest/są jedynym(i) posiadaczem(-czami) wskazanego(-nych) w ust. 1 rachunku(-ków) bankowego(-wych)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nowym(-ych) rachunku(-kach) i jego/ich numerze(-rach).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Zleceniobiorcę(-ców)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przechowywania dokumentacji, w tym dokumentacji finansowo-księgowej, związanej z realizacją zadania publicznego przez okres 5 lat, licząc od początku roku następującego po roku, w którym Zleceniobiorca(-cy) realizował (-ali)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upoważnia(ją) Zleceniodawcę do rozpowszechniania w dowolnej formie, w prasie, radiu, telewizji, Internecie oraz innych publikacjach, nazwy oraz adresu Zleceniobiorcy(-ców), przedmiotu i celu, na który przyznano środki, informacji o wysokości przyznanych środków oraz informacji o złożeniu lub niezłożeniu sprawozdania z wykonania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sprawuje kontrolę prawidłowości wykonywania zadania publicznego przez Zleceniobiorcę(-ców),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Prawo kontroli przysługuje osobom upoważnionym przez Zleceniodawcę zarówno w siedzibie Zleceniobiorcy(-ców), jak i w miejscu realizacji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O wynikach kontroli, o której mowa w ust. 1, Zleceniodawca poinformuje Zleceniobiorcę(-ców), a w przypadku stwierdzenia nieprawidłowości przekaże mu wnioski i zalecenia mające na celu ich usunięcie.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Zleceniobiorcy(-ców)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może wezwać Zleceniobiorcę(-ców)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zobowiązany(-ni) do dostarczenia sprawozdania w terminie 30 dni od dnia doręczenia wezwania. </w:t>
      </w:r>
    </w:p>
    <w:p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częściowe z wykonania zadania publicznego sporządzone według wzoru, o którym mowa w ust. 2, w terminie(-nach): </w:t>
      </w:r>
    </w:p>
    <w:p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Zleceniodawca ma prawo żądać, aby Zleceniobiorca(-cy), w wyznaczonym terminie, przedstawił(-ili) dodatkowe informacje, wyjaśnienia oraz dowody do sprawozdań, o których mowa w ust. 2–5. Żądanie to jest wiążące dla Zleceniobiorcy(-ców).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 przypadku niezłożenia sprawozdań, o których mowa w ust. 2–5, w terminie Zleceniodawca wzywa pisemnie Zleceniobiorcę(-ców) do ich złożenia w terminie 7 dni od dnia otrzymania wezwania.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 xml:space="preserve">Złożenie sprawozdania końcowego przez Zleceniobiorcę(-ców) jest równoznaczne z udzieleniem Zleceniodawcy prawa do rozpowszechniania informacji w nim zawartych w sprawozdaniach, materiałach informacyjnych i promocyjnych oraz innych dokumentach urzędowych. </w:t>
      </w:r>
    </w:p>
    <w:p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Zleceniobiorcę(-ców)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z zastrzeżeniem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 xml:space="preserve">przekazania przez Zleceniobiorcę(-ców) części lub całości dotacji osobie trzeciej w sposób niezgodny z niniejszą umową;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 xml:space="preserve">nieprzedłożenia przez Zleceniobiorcę(-ców) sprawozdania z wykonania zadania publicznego w terminie określonym i na zasadach określonych w niniejszej umowie;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 xml:space="preserve">odmowy poddania się przez Zleceniobiorcę(-ców) kontroli albo niedoprowadzenia przez Zleceniobiorcę(-ców) w terminie określonym przez Zleceniodawcę do usunięcia stwierdzonych nieprawidłowości;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Zleceniobiorca(-cy) zobowiąże(-żą) się przeznaczyć środki pozyskane ze zbycia rzeczy na realizację celów statutowych.</w:t>
      </w:r>
    </w:p>
    <w:p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Wszelkie zmiany, uzupełnienia i oświadczenia składane w związku z niniejszą umową wymagają formy pisemnej pod rygorem nieważności i mogą być dokonywane w zakresie niewpływającym na zmianę kryteriów wyboru oferty Zleceniobiorcy(-ców).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ponosi(-szą) wyłączną odpowiedzialność wobec osób trzecich za szkody powstałe w związku z realizacją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egzemplarz(y) dla Zleceniobiorcy(-ców) i …… dla Zleceniodawcy. </w:t>
      </w:r>
    </w:p>
    <w:p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A7"/>
    <w:rsid w:val="000C4B7C"/>
    <w:rsid w:val="000D5FE4"/>
    <w:rsid w:val="002C431B"/>
    <w:rsid w:val="003C3E7D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856462"/>
    <w:rsid w:val="009A407B"/>
    <w:rsid w:val="00A509A7"/>
    <w:rsid w:val="00AD2396"/>
    <w:rsid w:val="00AF6D75"/>
    <w:rsid w:val="00D16F3C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3872</Words>
  <Characters>23236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ZNAKI:26885</dc:description>
  <cp:lastModifiedBy>bajak</cp:lastModifiedBy>
  <cp:revision>2</cp:revision>
  <dcterms:created xsi:type="dcterms:W3CDTF">2022-04-27T12:18:00Z</dcterms:created>
  <dcterms:modified xsi:type="dcterms:W3CDTF">2022-04-27T12:18:00Z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